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9A" w:rsidRPr="00E77F9A" w:rsidRDefault="00E77F9A" w:rsidP="00E77F9A">
      <w:pPr>
        <w:pBdr>
          <w:bottom w:val="single" w:sz="6" w:space="0" w:color="999999"/>
        </w:pBdr>
        <w:shd w:val="clear" w:color="auto" w:fill="FFFFFF"/>
        <w:spacing w:after="150"/>
        <w:outlineLvl w:val="1"/>
        <w:rPr>
          <w:rFonts w:ascii="Georgia" w:eastAsia="Times New Roman" w:hAnsi="Georgia"/>
          <w:b/>
          <w:bCs/>
          <w:color w:val="666666"/>
          <w:sz w:val="27"/>
          <w:szCs w:val="27"/>
          <w:lang w:eastAsia="en-US"/>
        </w:rPr>
      </w:pPr>
      <w:r w:rsidRPr="00E77F9A">
        <w:rPr>
          <w:rFonts w:ascii="Georgia" w:eastAsia="Times New Roman" w:hAnsi="Georgia"/>
          <w:b/>
          <w:bCs/>
          <w:color w:val="666666"/>
          <w:sz w:val="27"/>
          <w:szCs w:val="27"/>
          <w:lang w:eastAsia="en-US"/>
        </w:rPr>
        <w:t>September 14, 2014</w:t>
      </w:r>
    </w:p>
    <w:p w:rsidR="00E77F9A" w:rsidRPr="00E77F9A" w:rsidRDefault="00E77F9A" w:rsidP="00E77F9A">
      <w:pPr>
        <w:shd w:val="clear" w:color="auto" w:fill="FFFFFF"/>
        <w:spacing w:line="360" w:lineRule="auto"/>
        <w:outlineLvl w:val="2"/>
        <w:rPr>
          <w:rFonts w:ascii="Verdana" w:eastAsia="Times New Roman" w:hAnsi="Verdana"/>
          <w:b/>
          <w:bCs/>
          <w:caps/>
          <w:color w:val="000000"/>
          <w:lang w:eastAsia="en-US"/>
        </w:rPr>
      </w:pPr>
      <w:bookmarkStart w:id="0" w:name="_GoBack"/>
      <w:r w:rsidRPr="00E77F9A">
        <w:rPr>
          <w:rFonts w:ascii="Verdana" w:eastAsia="Times New Roman" w:hAnsi="Verdana"/>
          <w:b/>
          <w:bCs/>
          <w:caps/>
          <w:color w:val="000000"/>
          <w:lang w:eastAsia="en-US"/>
        </w:rPr>
        <w:t>Smoke from Happy Camp and July Complex Fires Impacts Air Quality in Oregon and California</w:t>
      </w:r>
    </w:p>
    <w:bookmarkEnd w:id="0"/>
    <w:p w:rsidR="00E77F9A" w:rsidRPr="00E77F9A" w:rsidRDefault="00E77F9A" w:rsidP="00E77F9A">
      <w:pPr>
        <w:shd w:val="clear" w:color="auto" w:fill="FFFFFF"/>
        <w:spacing w:before="100" w:beforeAutospacing="1" w:after="100" w:afterAutospacing="1" w:line="360" w:lineRule="auto"/>
        <w:rPr>
          <w:rFonts w:ascii="Georgia" w:eastAsia="Times New Roman" w:hAnsi="Georgia"/>
          <w:color w:val="666666"/>
          <w:lang w:eastAsia="en-US"/>
        </w:rPr>
      </w:pPr>
      <w:r w:rsidRPr="00E77F9A">
        <w:rPr>
          <w:rFonts w:ascii="Georgia" w:eastAsia="Times New Roman" w:hAnsi="Georgia"/>
          <w:color w:val="666666"/>
          <w:lang w:eastAsia="en-US"/>
        </w:rPr>
        <w:t xml:space="preserve">An area of smoke from the Happy Camp and July complex fires in northwest California was seen drifting to the north and east across northern California, </w:t>
      </w:r>
      <w:proofErr w:type="spellStart"/>
      <w:r w:rsidRPr="00E77F9A">
        <w:rPr>
          <w:rFonts w:ascii="Georgia" w:eastAsia="Times New Roman" w:hAnsi="Georgia"/>
          <w:color w:val="666666"/>
          <w:lang w:eastAsia="en-US"/>
        </w:rPr>
        <w:t>Oregon</w:t>
      </w:r>
      <w:proofErr w:type="gramStart"/>
      <w:r w:rsidRPr="00E77F9A">
        <w:rPr>
          <w:rFonts w:ascii="Georgia" w:eastAsia="Times New Roman" w:hAnsi="Georgia"/>
          <w:color w:val="666666"/>
          <w:lang w:eastAsia="en-US"/>
        </w:rPr>
        <w:t>,Idaho</w:t>
      </w:r>
      <w:proofErr w:type="spellEnd"/>
      <w:proofErr w:type="gramEnd"/>
      <w:r w:rsidRPr="00E77F9A">
        <w:rPr>
          <w:rFonts w:ascii="Georgia" w:eastAsia="Times New Roman" w:hAnsi="Georgia"/>
          <w:color w:val="666666"/>
          <w:lang w:eastAsia="en-US"/>
        </w:rPr>
        <w:t xml:space="preserve"> and Wyoming. Southwesterly winds increase over the region impacting the Ft. Jones, Yreka, and Klamath River communities, upstream of Happy Camp fires. </w:t>
      </w:r>
      <w:r w:rsidRPr="00331BF2">
        <w:rPr>
          <w:rFonts w:ascii="Georgia" w:eastAsia="Times New Roman" w:hAnsi="Georgia"/>
          <w:color w:val="FF0000"/>
          <w:u w:val="single"/>
          <w:lang w:eastAsia="en-US"/>
        </w:rPr>
        <w:t>The National Weather Service has issued a RED FLAG WARNING for the state of Oregon as a surface thermal trough will remain near the Oregon coast range and southwest Washington lowlands through Tuesday.</w:t>
      </w:r>
      <w:r w:rsidRPr="00331BF2">
        <w:rPr>
          <w:rFonts w:ascii="Georgia" w:eastAsia="Times New Roman" w:hAnsi="Georgia"/>
          <w:color w:val="FF0000"/>
          <w:lang w:eastAsia="en-US"/>
        </w:rPr>
        <w:t xml:space="preserve"> </w:t>
      </w:r>
      <w:r w:rsidRPr="00E77F9A">
        <w:rPr>
          <w:rFonts w:ascii="Georgia" w:eastAsia="Times New Roman" w:hAnsi="Georgia"/>
          <w:color w:val="666666"/>
          <w:lang w:eastAsia="en-US"/>
        </w:rPr>
        <w:t>The extremely low humidity, combined with the hot and breezy winds make conditions favorable for the development of new wildfires or the spread of existing ones. The smoke is the source of the high AOD values in today's MODIS Aqua retrievals.</w:t>
      </w:r>
    </w:p>
    <w:tbl>
      <w:tblPr>
        <w:tblW w:w="3000" w:type="dxa"/>
        <w:tblCellSpacing w:w="15" w:type="dxa"/>
        <w:tblCellMar>
          <w:left w:w="0" w:type="dxa"/>
          <w:right w:w="0" w:type="dxa"/>
        </w:tblCellMar>
        <w:tblLook w:val="04A0" w:firstRow="1" w:lastRow="0" w:firstColumn="1" w:lastColumn="0" w:noHBand="0" w:noVBand="1"/>
      </w:tblPr>
      <w:tblGrid>
        <w:gridCol w:w="4350"/>
        <w:gridCol w:w="4350"/>
      </w:tblGrid>
      <w:tr w:rsidR="00E77F9A" w:rsidRPr="00E77F9A" w:rsidTr="00E77F9A">
        <w:trPr>
          <w:tblCellSpacing w:w="15" w:type="dxa"/>
        </w:trPr>
        <w:tc>
          <w:tcPr>
            <w:tcW w:w="0" w:type="auto"/>
            <w:vAlign w:val="center"/>
            <w:hideMark/>
          </w:tcPr>
          <w:p w:rsidR="00E77F9A" w:rsidRPr="00E77F9A" w:rsidRDefault="00E77F9A" w:rsidP="00E77F9A">
            <w:pPr>
              <w:rPr>
                <w:rFonts w:eastAsia="Times New Roman"/>
                <w:lang w:eastAsia="en-US"/>
              </w:rPr>
            </w:pPr>
            <w:r w:rsidRPr="00E77F9A">
              <w:rPr>
                <w:rFonts w:eastAsia="Times New Roman"/>
                <w:noProof/>
                <w:color w:val="003366"/>
                <w:lang w:eastAsia="en-US"/>
              </w:rPr>
              <w:drawing>
                <wp:inline distT="0" distB="0" distL="0" distR="0" wp14:anchorId="5604620F" wp14:editId="0132B949">
                  <wp:extent cx="2857500" cy="1685925"/>
                  <wp:effectExtent l="0" t="0" r="0" b="9525"/>
                  <wp:docPr id="1" name="Picture 1" descr="http://alg.umbc.edu/usaq/images/aqua-201409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g.umbc.edu/usaq/images/aqua-20140914.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tc>
        <w:tc>
          <w:tcPr>
            <w:tcW w:w="0" w:type="auto"/>
            <w:vAlign w:val="center"/>
            <w:hideMark/>
          </w:tcPr>
          <w:p w:rsidR="00E77F9A" w:rsidRPr="00E77F9A" w:rsidRDefault="00E77F9A" w:rsidP="00E77F9A">
            <w:pPr>
              <w:rPr>
                <w:rFonts w:eastAsia="Times New Roman"/>
                <w:lang w:eastAsia="en-US"/>
              </w:rPr>
            </w:pPr>
            <w:r w:rsidRPr="00E77F9A">
              <w:rPr>
                <w:rFonts w:eastAsia="Times New Roman"/>
                <w:noProof/>
                <w:color w:val="003366"/>
                <w:lang w:eastAsia="en-US"/>
              </w:rPr>
              <w:drawing>
                <wp:inline distT="0" distB="0" distL="0" distR="0" wp14:anchorId="61380B3A" wp14:editId="3E13A7C5">
                  <wp:extent cx="2857500" cy="1685925"/>
                  <wp:effectExtent l="0" t="0" r="0" b="9525"/>
                  <wp:docPr id="2" name="Picture 2" descr="http://alg.umbc.edu/usaq/images/aod-2014091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g.umbc.edu/usaq/images/aod-2014091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tc>
      </w:tr>
    </w:tbl>
    <w:p w:rsidR="00E77F9A" w:rsidRPr="00E77F9A" w:rsidRDefault="00E77F9A" w:rsidP="00E77F9A">
      <w:pPr>
        <w:shd w:val="clear" w:color="auto" w:fill="FFFFFF"/>
        <w:spacing w:before="100" w:beforeAutospacing="1" w:after="100" w:afterAutospacing="1" w:line="360" w:lineRule="auto"/>
        <w:rPr>
          <w:rFonts w:ascii="Georgia" w:eastAsia="Times New Roman" w:hAnsi="Georgia"/>
          <w:color w:val="666666"/>
          <w:lang w:eastAsia="en-US"/>
        </w:rPr>
      </w:pPr>
      <w:r w:rsidRPr="00E77F9A">
        <w:rPr>
          <w:rFonts w:ascii="Georgia" w:eastAsia="Times New Roman" w:hAnsi="Georgia"/>
          <w:color w:val="666666"/>
          <w:lang w:eastAsia="en-US"/>
        </w:rPr>
        <w:t>The air quality over this region was affected by the presence of smoke from these wildfires. Today's PM2.5 concentrations in Oregon and northern California reached Code Red AQI levels (Unhealthy), as shown in the Airnow.gov AQI animation.</w:t>
      </w:r>
    </w:p>
    <w:tbl>
      <w:tblPr>
        <w:tblW w:w="3000" w:type="dxa"/>
        <w:tblCellSpacing w:w="15" w:type="dxa"/>
        <w:tblCellMar>
          <w:left w:w="0" w:type="dxa"/>
          <w:right w:w="0" w:type="dxa"/>
        </w:tblCellMar>
        <w:tblLook w:val="04A0" w:firstRow="1" w:lastRow="0" w:firstColumn="1" w:lastColumn="0" w:noHBand="0" w:noVBand="1"/>
      </w:tblPr>
      <w:tblGrid>
        <w:gridCol w:w="4560"/>
      </w:tblGrid>
      <w:tr w:rsidR="00E77F9A" w:rsidRPr="00E77F9A" w:rsidTr="00E77F9A">
        <w:trPr>
          <w:tblCellSpacing w:w="15" w:type="dxa"/>
        </w:trPr>
        <w:tc>
          <w:tcPr>
            <w:tcW w:w="0" w:type="auto"/>
            <w:vAlign w:val="center"/>
            <w:hideMark/>
          </w:tcPr>
          <w:p w:rsidR="00E77F9A" w:rsidRPr="00E77F9A" w:rsidRDefault="00E77F9A" w:rsidP="00E77F9A">
            <w:pPr>
              <w:rPr>
                <w:rFonts w:eastAsia="Times New Roman"/>
                <w:lang w:eastAsia="en-US"/>
              </w:rPr>
            </w:pPr>
            <w:r w:rsidRPr="00E77F9A">
              <w:rPr>
                <w:rFonts w:eastAsia="Times New Roman"/>
                <w:noProof/>
                <w:color w:val="003366"/>
                <w:lang w:eastAsia="en-US"/>
              </w:rPr>
              <w:lastRenderedPageBreak/>
              <w:drawing>
                <wp:inline distT="0" distB="0" distL="0" distR="0" wp14:anchorId="441DBD5D" wp14:editId="43F6783E">
                  <wp:extent cx="2857500" cy="2171700"/>
                  <wp:effectExtent l="0" t="0" r="0" b="0"/>
                  <wp:docPr id="3" name="Picture 3" descr="http://alg.umbc.edu/usaq/images/anim_aqi_wa_or-20140914.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g.umbc.edu/usaq/images/anim_aqi_wa_or-20140914.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tc>
      </w:tr>
    </w:tbl>
    <w:p w:rsidR="00DB7F32" w:rsidRDefault="00DB7F32"/>
    <w:sectPr w:rsidR="00DB7F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EA42FE-ADD1-439F-9C26-0A92A3887972}"/>
    <w:docVar w:name="dgnword-eventsink" w:val="105935952"/>
  </w:docVars>
  <w:rsids>
    <w:rsidRoot w:val="00E77F9A"/>
    <w:rsid w:val="00051EB5"/>
    <w:rsid w:val="000C6CEB"/>
    <w:rsid w:val="00131519"/>
    <w:rsid w:val="00157148"/>
    <w:rsid w:val="00197414"/>
    <w:rsid w:val="00224849"/>
    <w:rsid w:val="002E34EB"/>
    <w:rsid w:val="00331BF2"/>
    <w:rsid w:val="00365B98"/>
    <w:rsid w:val="00425BFD"/>
    <w:rsid w:val="004500C2"/>
    <w:rsid w:val="004965C4"/>
    <w:rsid w:val="004B13A3"/>
    <w:rsid w:val="004C2EB7"/>
    <w:rsid w:val="00645D60"/>
    <w:rsid w:val="006E2B0F"/>
    <w:rsid w:val="00707CCD"/>
    <w:rsid w:val="007E3F67"/>
    <w:rsid w:val="007F5728"/>
    <w:rsid w:val="0080103B"/>
    <w:rsid w:val="008C02F9"/>
    <w:rsid w:val="009C51F6"/>
    <w:rsid w:val="00AD0A5C"/>
    <w:rsid w:val="00C246BA"/>
    <w:rsid w:val="00D425A5"/>
    <w:rsid w:val="00DB6868"/>
    <w:rsid w:val="00DB7F32"/>
    <w:rsid w:val="00E77F9A"/>
    <w:rsid w:val="00EA1471"/>
    <w:rsid w:val="00EF29D2"/>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9A"/>
    <w:rPr>
      <w:rFonts w:ascii="Tahoma" w:hAnsi="Tahoma" w:cs="Tahoma"/>
      <w:sz w:val="16"/>
      <w:szCs w:val="16"/>
    </w:rPr>
  </w:style>
  <w:style w:type="character" w:customStyle="1" w:styleId="BalloonTextChar">
    <w:name w:val="Balloon Text Char"/>
    <w:basedOn w:val="DefaultParagraphFont"/>
    <w:link w:val="BalloonText"/>
    <w:uiPriority w:val="99"/>
    <w:semiHidden/>
    <w:rsid w:val="00E77F9A"/>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9A"/>
    <w:rPr>
      <w:rFonts w:ascii="Tahoma" w:hAnsi="Tahoma" w:cs="Tahoma"/>
      <w:sz w:val="16"/>
      <w:szCs w:val="16"/>
    </w:rPr>
  </w:style>
  <w:style w:type="character" w:customStyle="1" w:styleId="BalloonTextChar">
    <w:name w:val="Balloon Text Char"/>
    <w:basedOn w:val="DefaultParagraphFont"/>
    <w:link w:val="BalloonText"/>
    <w:uiPriority w:val="99"/>
    <w:semiHidden/>
    <w:rsid w:val="00E77F9A"/>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571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81529658">
          <w:marLeft w:val="0"/>
          <w:marRight w:val="0"/>
          <w:marTop w:val="0"/>
          <w:marBottom w:val="0"/>
          <w:divBdr>
            <w:top w:val="single" w:sz="6" w:space="0" w:color="FFFFFF"/>
            <w:left w:val="single" w:sz="6" w:space="0" w:color="FFFFFF"/>
            <w:bottom w:val="single" w:sz="6" w:space="0" w:color="FFFFFF"/>
            <w:right w:val="single" w:sz="6" w:space="0" w:color="FFFFFF"/>
          </w:divBdr>
          <w:divsChild>
            <w:div w:id="728043498">
              <w:marLeft w:val="0"/>
              <w:marRight w:val="0"/>
              <w:marTop w:val="0"/>
              <w:marBottom w:val="0"/>
              <w:divBdr>
                <w:top w:val="none" w:sz="0" w:space="0" w:color="auto"/>
                <w:left w:val="none" w:sz="0" w:space="0" w:color="auto"/>
                <w:bottom w:val="none" w:sz="0" w:space="0" w:color="auto"/>
                <w:right w:val="none" w:sz="0" w:space="0" w:color="auto"/>
              </w:divBdr>
              <w:divsChild>
                <w:div w:id="11617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alg.umbc.edu/usaq/images/aod-20140914.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lg.umbc.edu/usaq/images/aqua-20140914.jpg"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alg.umbc.edu/usaq/images/anim_aqi_wa_or-20140914.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940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2015-06-17T22:24:00Z</dcterms:created>
  <dcterms:modified xsi:type="dcterms:W3CDTF">2015-06-17T22:24:00Z</dcterms:modified>
</cp:coreProperties>
</file>